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7A1" w:rsidRDefault="009947A1" w:rsidP="009947A1">
      <w:pPr>
        <w:pStyle w:val="Normlnweb"/>
        <w:shd w:val="clear" w:color="auto" w:fill="FFFFFF"/>
        <w:spacing w:after="0" w:afterAutospacing="0"/>
        <w:jc w:val="center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b/>
          <w:bCs/>
          <w:color w:val="1D241C"/>
          <w:sz w:val="27"/>
          <w:szCs w:val="27"/>
        </w:rPr>
        <w:t>Obecně závazná vyhláška obce Smržice č. 3/2003</w:t>
      </w:r>
      <w:r>
        <w:rPr>
          <w:rFonts w:ascii="Verdana" w:hAnsi="Verdana" w:cs="Calibri"/>
          <w:color w:val="1D241C"/>
          <w:sz w:val="20"/>
          <w:szCs w:val="20"/>
        </w:rPr>
        <w:br/>
      </w:r>
      <w:r>
        <w:rPr>
          <w:rFonts w:ascii="Verdana" w:hAnsi="Verdana" w:cs="Calibri"/>
          <w:color w:val="1D241C"/>
          <w:sz w:val="20"/>
          <w:szCs w:val="20"/>
        </w:rPr>
        <w:br/>
      </w:r>
      <w:r>
        <w:rPr>
          <w:rFonts w:ascii="Verdana" w:hAnsi="Verdana" w:cs="Calibri"/>
          <w:b/>
          <w:bCs/>
          <w:color w:val="1D241C"/>
          <w:sz w:val="20"/>
          <w:szCs w:val="20"/>
        </w:rPr>
        <w:t>o místním poplatku za provoz systému shromažďování, sběru, přepravy, třídění, využívání a odstraňování komunálních odpadů</w:t>
      </w:r>
      <w:r>
        <w:rPr>
          <w:rFonts w:ascii="Verdana" w:hAnsi="Verdana" w:cs="Calibri"/>
          <w:b/>
          <w:bCs/>
          <w:color w:val="1D241C"/>
          <w:sz w:val="20"/>
          <w:szCs w:val="20"/>
        </w:rPr>
        <w:br/>
      </w:r>
      <w:r>
        <w:rPr>
          <w:rFonts w:ascii="Verdana" w:hAnsi="Verdana" w:cs="Calibri"/>
          <w:b/>
          <w:bCs/>
          <w:color w:val="1D241C"/>
          <w:sz w:val="20"/>
          <w:szCs w:val="20"/>
        </w:rPr>
        <w:br/>
      </w:r>
      <w:r>
        <w:rPr>
          <w:rFonts w:ascii="Verdana" w:hAnsi="Verdana" w:cs="Calibri"/>
          <w:color w:val="1D241C"/>
          <w:sz w:val="20"/>
          <w:szCs w:val="20"/>
        </w:rPr>
        <w:t>Zastupitelstvo obce Smržice schválilo dne 11.12. 2003 podle ustanovení § 14 odst. 2 zákona č. 565/1990 Sb., o místních poplatcích, ve znění pozdějších předpisů a v souladu s ustanoveními § 10 písm. d) a § 84 odst. 2 písm. i) zákona č. 128/2000 Sb., o obcích (obecní zřízení), ve znění pozdějších předpisů, tuto obecně závaznou vyhlášku.</w:t>
      </w:r>
    </w:p>
    <w:p w:rsidR="009947A1" w:rsidRDefault="009947A1" w:rsidP="009947A1">
      <w:pPr>
        <w:pStyle w:val="Normlnweb"/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</w:p>
    <w:p w:rsidR="009947A1" w:rsidRDefault="009947A1" w:rsidP="009947A1">
      <w:pPr>
        <w:pStyle w:val="Normlnweb"/>
        <w:shd w:val="clear" w:color="auto" w:fill="FFFFFF"/>
        <w:spacing w:after="0" w:afterAutospacing="0"/>
        <w:jc w:val="center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b/>
          <w:bCs/>
          <w:color w:val="1D241C"/>
          <w:sz w:val="20"/>
          <w:szCs w:val="20"/>
        </w:rPr>
        <w:t>ČÁST PRVNÍ</w:t>
      </w:r>
      <w:r>
        <w:rPr>
          <w:rFonts w:ascii="Verdana" w:hAnsi="Verdana" w:cs="Calibri"/>
          <w:b/>
          <w:bCs/>
          <w:color w:val="1D241C"/>
          <w:sz w:val="20"/>
          <w:szCs w:val="20"/>
        </w:rPr>
        <w:br/>
        <w:t>Základní ustanovení</w:t>
      </w:r>
    </w:p>
    <w:p w:rsidR="009947A1" w:rsidRDefault="009947A1" w:rsidP="009947A1">
      <w:pPr>
        <w:pStyle w:val="Normlnweb"/>
        <w:shd w:val="clear" w:color="auto" w:fill="FFFFFF"/>
        <w:spacing w:after="0" w:afterAutospacing="0"/>
        <w:jc w:val="center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b/>
          <w:bCs/>
          <w:color w:val="1D241C"/>
          <w:sz w:val="20"/>
          <w:szCs w:val="20"/>
        </w:rPr>
        <w:br/>
      </w:r>
      <w:r>
        <w:rPr>
          <w:rFonts w:ascii="Verdana" w:hAnsi="Verdana" w:cs="Calibri"/>
          <w:color w:val="1D241C"/>
          <w:sz w:val="20"/>
          <w:szCs w:val="20"/>
        </w:rPr>
        <w:t>Čl. 1</w:t>
      </w:r>
    </w:p>
    <w:p w:rsidR="009947A1" w:rsidRDefault="009947A1" w:rsidP="009947A1">
      <w:pPr>
        <w:pStyle w:val="Normlnweb"/>
        <w:numPr>
          <w:ilvl w:val="0"/>
          <w:numId w:val="1"/>
        </w:numPr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>Obec Smržice zavádí a vybírá poplatek za provoz systému shromažďování, sběru, přepravy, třídění, využívání a odstraňování komunálních odpadů.</w:t>
      </w:r>
    </w:p>
    <w:p w:rsidR="009947A1" w:rsidRDefault="009947A1" w:rsidP="009947A1">
      <w:pPr>
        <w:pStyle w:val="Normlnweb"/>
        <w:numPr>
          <w:ilvl w:val="0"/>
          <w:numId w:val="1"/>
        </w:numPr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>Správu poplatků vykonává Obecní úřad Smržice (dále jen správce poplatku). Na řízení o poplatcích se vztahuje zákon č. 337/1992 Sb., o správě daní a poplatků, ve znění pozdějších předpisů, není-li zákonem č. 565/1990 Sb., o místních poplatcích, ve znění pozdějších předpisů, stanoveno jinak.</w:t>
      </w:r>
    </w:p>
    <w:p w:rsidR="009947A1" w:rsidRDefault="009947A1" w:rsidP="009947A1">
      <w:pPr>
        <w:pStyle w:val="Normlnweb"/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</w:p>
    <w:p w:rsidR="009947A1" w:rsidRDefault="009947A1" w:rsidP="009947A1">
      <w:pPr>
        <w:pStyle w:val="Normlnweb"/>
        <w:shd w:val="clear" w:color="auto" w:fill="FFFFFF"/>
        <w:spacing w:after="0" w:afterAutospacing="0"/>
        <w:jc w:val="center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b/>
          <w:bCs/>
          <w:color w:val="1D241C"/>
          <w:sz w:val="20"/>
          <w:szCs w:val="20"/>
        </w:rPr>
        <w:t>ČÁST DRUHÁ</w:t>
      </w:r>
      <w:r>
        <w:rPr>
          <w:rFonts w:ascii="Verdana" w:hAnsi="Verdana" w:cs="Calibri"/>
          <w:b/>
          <w:bCs/>
          <w:color w:val="1D241C"/>
          <w:sz w:val="20"/>
          <w:szCs w:val="20"/>
        </w:rPr>
        <w:br/>
        <w:t>Poplatek za provoz systému shromažďování, sběru, přepravy, třídění, využívání a odstraňování komunálních odpadů</w:t>
      </w:r>
    </w:p>
    <w:p w:rsidR="009947A1" w:rsidRDefault="009947A1" w:rsidP="009947A1">
      <w:pPr>
        <w:pStyle w:val="Normlnweb"/>
        <w:shd w:val="clear" w:color="auto" w:fill="FFFFFF"/>
        <w:spacing w:after="0" w:afterAutospacing="0"/>
        <w:jc w:val="center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b/>
          <w:bCs/>
          <w:color w:val="1D241C"/>
          <w:sz w:val="20"/>
          <w:szCs w:val="20"/>
        </w:rPr>
        <w:br/>
      </w:r>
      <w:r>
        <w:rPr>
          <w:rFonts w:ascii="Verdana" w:hAnsi="Verdana" w:cs="Calibri"/>
          <w:color w:val="1D241C"/>
          <w:sz w:val="20"/>
          <w:szCs w:val="20"/>
        </w:rPr>
        <w:t>Čl. 2</w:t>
      </w:r>
      <w:r>
        <w:rPr>
          <w:rFonts w:ascii="Verdana" w:hAnsi="Verdana" w:cs="Calibri"/>
          <w:color w:val="1D241C"/>
          <w:sz w:val="20"/>
          <w:szCs w:val="20"/>
        </w:rPr>
        <w:br/>
        <w:t>Poplatník</w:t>
      </w:r>
    </w:p>
    <w:p w:rsidR="009947A1" w:rsidRDefault="009947A1" w:rsidP="009947A1">
      <w:pPr>
        <w:pStyle w:val="Normlnweb"/>
        <w:numPr>
          <w:ilvl w:val="0"/>
          <w:numId w:val="2"/>
        </w:numPr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>Poplatek platí</w:t>
      </w:r>
    </w:p>
    <w:p w:rsidR="009947A1" w:rsidRDefault="009947A1" w:rsidP="009947A1">
      <w:pPr>
        <w:pStyle w:val="Normlnweb"/>
        <w:numPr>
          <w:ilvl w:val="1"/>
          <w:numId w:val="2"/>
        </w:numPr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>fyzická osoba, která má v obci trvalý pobyt; za domácnost může být poplatek odváděn společným zástupcem, za rodinný nebo bytový dům vlastníkem nebo správcem; tyto osoby jsou povinny obci oznámit jména a data narození osob, za které poplatek odvádějí,</w:t>
      </w:r>
    </w:p>
    <w:p w:rsidR="009947A1" w:rsidRDefault="009947A1" w:rsidP="009947A1">
      <w:pPr>
        <w:pStyle w:val="Normlnweb"/>
        <w:numPr>
          <w:ilvl w:val="1"/>
          <w:numId w:val="2"/>
        </w:numPr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>fyzická osoba, která má ve vlastnictví stavbu určenou nebo sloužící k individuální rekreaci, ve které není hlášena k trvalému pobytu žádná fyzická osoba; má-li k této stavbě vlastnické právo více osob, jsou povinny platit poplatek společně a nerozdílně, a to ve výši odpovídající poplatku za jednu fyzickou osobu.</w:t>
      </w:r>
    </w:p>
    <w:p w:rsidR="009947A1" w:rsidRDefault="009947A1" w:rsidP="009947A1">
      <w:pPr>
        <w:pStyle w:val="Normlnweb"/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</w:p>
    <w:p w:rsidR="009947A1" w:rsidRDefault="009947A1" w:rsidP="009947A1">
      <w:pPr>
        <w:pStyle w:val="Normlnweb"/>
        <w:shd w:val="clear" w:color="auto" w:fill="FFFFFF"/>
        <w:spacing w:after="0" w:afterAutospacing="0"/>
        <w:jc w:val="center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>Čl. 3</w:t>
      </w:r>
      <w:r>
        <w:rPr>
          <w:rFonts w:ascii="Verdana" w:hAnsi="Verdana" w:cs="Calibri"/>
          <w:color w:val="1D241C"/>
          <w:sz w:val="20"/>
          <w:szCs w:val="20"/>
        </w:rPr>
        <w:br/>
        <w:t>Oznamovací povinnost</w:t>
      </w:r>
    </w:p>
    <w:p w:rsidR="009947A1" w:rsidRDefault="009947A1" w:rsidP="009947A1">
      <w:pPr>
        <w:pStyle w:val="Normlnweb"/>
        <w:numPr>
          <w:ilvl w:val="0"/>
          <w:numId w:val="3"/>
        </w:numPr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lastRenderedPageBreak/>
        <w:t>Poplatník stanovený v Čl. 2 písm. b) této vyhlášky je povinen oznámit písemně nebo ústně do protokolu správci poplatku nejpozději do 7 dnů ode dne, kdy mu povinnost platit tento poplatek vznikla:</w:t>
      </w:r>
    </w:p>
    <w:p w:rsidR="009947A1" w:rsidRDefault="009947A1" w:rsidP="009947A1">
      <w:pPr>
        <w:pStyle w:val="Normlnweb"/>
        <w:numPr>
          <w:ilvl w:val="1"/>
          <w:numId w:val="3"/>
        </w:numPr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>příjmení, jméno, bydliště, rodné číslo,</w:t>
      </w:r>
    </w:p>
    <w:p w:rsidR="009947A1" w:rsidRDefault="009947A1" w:rsidP="009947A1">
      <w:pPr>
        <w:pStyle w:val="Normlnweb"/>
        <w:numPr>
          <w:ilvl w:val="1"/>
          <w:numId w:val="3"/>
        </w:numPr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>evidenční nebo popisné číslo stavby určené nebo sloužící k individuální rekreaci, není-li tato stavba označena evidenčním nebo popisným číslem, číslem parcelního pozemku, na kterém je tato stavba umístěna.</w:t>
      </w:r>
    </w:p>
    <w:p w:rsidR="009947A1" w:rsidRDefault="009947A1" w:rsidP="009947A1">
      <w:pPr>
        <w:pStyle w:val="Normlnweb"/>
        <w:numPr>
          <w:ilvl w:val="0"/>
          <w:numId w:val="3"/>
        </w:numPr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>Poplatníci stanovení v Čl. 2 této vyhlášky jsou povinni stejným způsobem a ve stejné lhůtě oznámit správci poplatku zánik své poplatkové povinnosti v důsledku změny trvalého pobytu nebo v důsledku změny vlastnictví ke stavbě určené nebo sloužící k individuální rekreaci.</w:t>
      </w:r>
    </w:p>
    <w:p w:rsidR="009947A1" w:rsidRDefault="009947A1" w:rsidP="009947A1">
      <w:pPr>
        <w:pStyle w:val="Normlnweb"/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</w:p>
    <w:p w:rsidR="009947A1" w:rsidRDefault="009947A1" w:rsidP="009947A1">
      <w:pPr>
        <w:pStyle w:val="Normlnweb"/>
        <w:shd w:val="clear" w:color="auto" w:fill="FFFFFF"/>
        <w:spacing w:after="0" w:afterAutospacing="0"/>
        <w:jc w:val="center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>Čl. 4</w:t>
      </w:r>
      <w:r>
        <w:rPr>
          <w:rFonts w:ascii="Verdana" w:hAnsi="Verdana" w:cs="Calibri"/>
          <w:color w:val="1D241C"/>
          <w:sz w:val="20"/>
          <w:szCs w:val="20"/>
        </w:rPr>
        <w:br/>
        <w:t>Sazba poplatku</w:t>
      </w:r>
    </w:p>
    <w:p w:rsidR="009947A1" w:rsidRDefault="009947A1" w:rsidP="009947A1">
      <w:pPr>
        <w:pStyle w:val="Normlnweb"/>
        <w:numPr>
          <w:ilvl w:val="0"/>
          <w:numId w:val="4"/>
        </w:numPr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000000"/>
          <w:sz w:val="20"/>
          <w:szCs w:val="20"/>
        </w:rPr>
        <w:t>Sazba poplatku pro poplatníka uvedeného v článku 2 písm. a) a b) této vyhlášky je stanovena podle ustanovení § 10 b odst. 3 písm. a) zákona o místních poplatcích a činí 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>220,-</w:t>
      </w:r>
      <w:r>
        <w:rPr>
          <w:rFonts w:ascii="Verdana" w:hAnsi="Verdana" w:cs="Calibri"/>
          <w:color w:val="000000"/>
          <w:sz w:val="20"/>
          <w:szCs w:val="20"/>
        </w:rPr>
        <w:t> Kč za kalendářní rok.</w:t>
      </w:r>
    </w:p>
    <w:p w:rsidR="009947A1" w:rsidRDefault="009947A1" w:rsidP="009947A1">
      <w:pPr>
        <w:pStyle w:val="Normlnweb"/>
        <w:numPr>
          <w:ilvl w:val="0"/>
          <w:numId w:val="4"/>
        </w:numPr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>V případě změny místa trvalého pobytu nebo změny vlastnictví stavby, která je určena nebo slouží k individuální rekreaci v průběhu kalendářního roku, se uhradí poplatek v poměrné výši, která odpovídá počtu kalendářních měsíců pobytu nebo vlastnictví stavby v příslušném kalendářním roce. Dojde-li ke změně v průběhu kalendářního měsíce, je pro stanovení počtu měsíců rozhodný stav na konci tohoto měsíce.</w:t>
      </w:r>
    </w:p>
    <w:p w:rsidR="009947A1" w:rsidRDefault="009947A1" w:rsidP="009947A1">
      <w:pPr>
        <w:pStyle w:val="Normlnweb"/>
        <w:numPr>
          <w:ilvl w:val="0"/>
          <w:numId w:val="4"/>
        </w:numPr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>V případě změny místa trvalého pobytu nebo změny vlastnictví stavby, která je určena nebo slouží k individuální rekreaci v průběhu kalendářního roku, se uhradí poplatek v poměrné výši, která odpovídá počtu kalendářních měsíců pobytu nebo vlastnictví stavby v příslušném kalendářním roce. Dojde-li ke změně v průběhu kalendářního měsíce, je pro stanovení počtu měsíců rozhodný stav na konci tohoto měsíce.</w:t>
      </w:r>
    </w:p>
    <w:p w:rsidR="009947A1" w:rsidRDefault="009947A1" w:rsidP="009947A1">
      <w:pPr>
        <w:pStyle w:val="Normlnweb"/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</w:p>
    <w:p w:rsidR="009947A1" w:rsidRDefault="009947A1" w:rsidP="009947A1">
      <w:pPr>
        <w:pStyle w:val="Normlnweb"/>
        <w:shd w:val="clear" w:color="auto" w:fill="FFFFFF"/>
        <w:spacing w:after="0" w:afterAutospacing="0"/>
        <w:jc w:val="center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>Čl. 5</w:t>
      </w:r>
      <w:r>
        <w:rPr>
          <w:rFonts w:ascii="Verdana" w:hAnsi="Verdana" w:cs="Calibri"/>
          <w:color w:val="1D241C"/>
          <w:sz w:val="20"/>
          <w:szCs w:val="20"/>
        </w:rPr>
        <w:br/>
        <w:t>Splatnost poplatku</w:t>
      </w:r>
    </w:p>
    <w:p w:rsidR="009947A1" w:rsidRDefault="009947A1" w:rsidP="009947A1">
      <w:pPr>
        <w:pStyle w:val="Normlnweb"/>
        <w:numPr>
          <w:ilvl w:val="0"/>
          <w:numId w:val="5"/>
        </w:numPr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>Poplatek pro poplatníka podle Čl. 2 písm. a) a b) této vyhlášky je splatný jednorázově, a to nejpozději do 31. 5. příslušného kalendářního roku.</w:t>
      </w:r>
    </w:p>
    <w:p w:rsidR="009947A1" w:rsidRDefault="009947A1" w:rsidP="009947A1">
      <w:pPr>
        <w:pStyle w:val="Normlnweb"/>
        <w:numPr>
          <w:ilvl w:val="0"/>
          <w:numId w:val="5"/>
        </w:numPr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 xml:space="preserve">Vznikne-li poplatková povinnost po termínu splatnosti, je poplatek splatný nejpozději do </w:t>
      </w:r>
      <w:proofErr w:type="gramStart"/>
      <w:r>
        <w:rPr>
          <w:rFonts w:ascii="Verdana" w:hAnsi="Verdana" w:cs="Calibri"/>
          <w:color w:val="1D241C"/>
          <w:sz w:val="20"/>
          <w:szCs w:val="20"/>
        </w:rPr>
        <w:t>10-ti</w:t>
      </w:r>
      <w:proofErr w:type="gramEnd"/>
      <w:r>
        <w:rPr>
          <w:rFonts w:ascii="Verdana" w:hAnsi="Verdana" w:cs="Calibri"/>
          <w:color w:val="1D241C"/>
          <w:sz w:val="20"/>
          <w:szCs w:val="20"/>
        </w:rPr>
        <w:t xml:space="preserve"> dnů ode dne, kdy povinnost poplatek platit vznikla.</w:t>
      </w:r>
    </w:p>
    <w:p w:rsidR="009947A1" w:rsidRDefault="009947A1" w:rsidP="009947A1">
      <w:pPr>
        <w:pStyle w:val="Normlnweb"/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</w:p>
    <w:p w:rsidR="009947A1" w:rsidRDefault="009947A1" w:rsidP="009947A1">
      <w:pPr>
        <w:pStyle w:val="Normlnweb"/>
        <w:shd w:val="clear" w:color="auto" w:fill="FFFFFF"/>
        <w:spacing w:after="270" w:afterAutospacing="0"/>
        <w:jc w:val="center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b/>
          <w:bCs/>
          <w:color w:val="1D241C"/>
          <w:sz w:val="20"/>
          <w:szCs w:val="20"/>
        </w:rPr>
        <w:t>ČÁST TŘETÍ</w:t>
      </w:r>
      <w:r>
        <w:rPr>
          <w:rFonts w:ascii="Verdana" w:hAnsi="Verdana" w:cs="Calibri"/>
          <w:b/>
          <w:bCs/>
          <w:color w:val="1D241C"/>
          <w:sz w:val="20"/>
          <w:szCs w:val="20"/>
        </w:rPr>
        <w:br/>
        <w:t>Společná ustanovení</w:t>
      </w:r>
    </w:p>
    <w:p w:rsidR="009947A1" w:rsidRDefault="009947A1" w:rsidP="009947A1">
      <w:pPr>
        <w:pStyle w:val="Normlnweb"/>
        <w:shd w:val="clear" w:color="auto" w:fill="FFFFFF"/>
        <w:spacing w:after="0" w:afterAutospacing="0"/>
        <w:jc w:val="center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>Čl. 6</w:t>
      </w:r>
    </w:p>
    <w:p w:rsidR="009947A1" w:rsidRDefault="009947A1" w:rsidP="009947A1">
      <w:pPr>
        <w:pStyle w:val="Normlnweb"/>
        <w:numPr>
          <w:ilvl w:val="0"/>
          <w:numId w:val="6"/>
        </w:numPr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 xml:space="preserve">Nebudou-li poplatky zaplaceny (odvedeny) včas nebo ve správné výši, vyměří obec poplatek platebním výměrem. Včas nezaplacené (neodvedené) poplatky </w:t>
      </w:r>
      <w:r>
        <w:rPr>
          <w:rFonts w:ascii="Verdana" w:hAnsi="Verdana" w:cs="Calibri"/>
          <w:color w:val="1D241C"/>
          <w:sz w:val="20"/>
          <w:szCs w:val="20"/>
        </w:rPr>
        <w:lastRenderedPageBreak/>
        <w:t>nebo jejích nezaplacenou (neodvedenou) část může obec zvýšit až na trojnásobek Vyměřené poplatky se zaokrouhlují na celé koruny nahoru.</w:t>
      </w:r>
    </w:p>
    <w:p w:rsidR="009947A1" w:rsidRDefault="009947A1" w:rsidP="009947A1">
      <w:pPr>
        <w:pStyle w:val="Normlnweb"/>
        <w:numPr>
          <w:ilvl w:val="0"/>
          <w:numId w:val="6"/>
        </w:numPr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 xml:space="preserve">Pokud poplatník nesplní ve stanovené lhůtě svoji oznamovací povinnost vyplývající z této vyhlášky nebo uloženou rozhodnutím podle zákona č. 337/1992 Sb., o správě daní a poplatků, ve znění pozdějších předpisů, může mu správce poplatku opakovaně uložit pokutu za nepeněžité plnění ve smyslu ustanovení § 37 a </w:t>
      </w:r>
      <w:proofErr w:type="gramStart"/>
      <w:r>
        <w:rPr>
          <w:rFonts w:ascii="Verdana" w:hAnsi="Verdana" w:cs="Calibri"/>
          <w:color w:val="1D241C"/>
          <w:sz w:val="20"/>
          <w:szCs w:val="20"/>
        </w:rPr>
        <w:t>37a</w:t>
      </w:r>
      <w:proofErr w:type="gramEnd"/>
      <w:r>
        <w:rPr>
          <w:rFonts w:ascii="Verdana" w:hAnsi="Verdana" w:cs="Calibri"/>
          <w:color w:val="1D241C"/>
          <w:sz w:val="20"/>
          <w:szCs w:val="20"/>
        </w:rPr>
        <w:t xml:space="preserve"> citovaného zákona.</w:t>
      </w:r>
    </w:p>
    <w:p w:rsidR="009947A1" w:rsidRDefault="009947A1" w:rsidP="009947A1">
      <w:pPr>
        <w:pStyle w:val="Normlnweb"/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</w:p>
    <w:p w:rsidR="009947A1" w:rsidRDefault="009947A1" w:rsidP="009947A1">
      <w:pPr>
        <w:pStyle w:val="Normlnweb"/>
        <w:shd w:val="clear" w:color="auto" w:fill="FFFFFF"/>
        <w:spacing w:after="0" w:afterAutospacing="0"/>
        <w:jc w:val="center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>Čl. 7</w:t>
      </w:r>
    </w:p>
    <w:p w:rsidR="009947A1" w:rsidRDefault="009947A1" w:rsidP="009947A1">
      <w:pPr>
        <w:pStyle w:val="Normlnweb"/>
        <w:numPr>
          <w:ilvl w:val="0"/>
          <w:numId w:val="7"/>
        </w:numPr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>Pokud poplatník nesplní svoji poplatkovou povinnost stanovenou touto obecně závaznou vyhláškou, lze dlužné částky vyměřit nebo doměřit do 3 let od konce kalendářního roku, ve kterém poplatková povinnost vznikla.</w:t>
      </w:r>
    </w:p>
    <w:p w:rsidR="009947A1" w:rsidRDefault="009947A1" w:rsidP="009947A1">
      <w:pPr>
        <w:pStyle w:val="Normlnweb"/>
        <w:numPr>
          <w:ilvl w:val="0"/>
          <w:numId w:val="7"/>
        </w:numPr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>Byl-li před uplynutím této lhůty učiněn úkon směřující k vyměření nebo doměření poplatku, běží tříletá lhůta znovu od konce roku, v němž byl poplatník nebo plátce o tomto úkonu písemné uvědomen. Vyměřit nebo doměřit poplatek však lze nejpozději do 10 let od konce kalendářního roku, ve kterém poplatková povinnost vznikla.</w:t>
      </w:r>
    </w:p>
    <w:p w:rsidR="009947A1" w:rsidRDefault="009947A1" w:rsidP="009947A1">
      <w:pPr>
        <w:pStyle w:val="Normlnweb"/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</w:p>
    <w:p w:rsidR="009947A1" w:rsidRDefault="009947A1" w:rsidP="009947A1">
      <w:pPr>
        <w:pStyle w:val="Normlnweb"/>
        <w:shd w:val="clear" w:color="auto" w:fill="FFFFFF"/>
        <w:spacing w:after="0" w:afterAutospacing="0"/>
        <w:jc w:val="center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>Čl. 8</w:t>
      </w:r>
    </w:p>
    <w:p w:rsidR="009947A1" w:rsidRDefault="009947A1" w:rsidP="009947A1">
      <w:pPr>
        <w:pStyle w:val="Normlnweb"/>
        <w:numPr>
          <w:ilvl w:val="0"/>
          <w:numId w:val="8"/>
        </w:numPr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>Správce poplatku může na žádost poplatníka z důvodu odstranění tvrdosti poplatek nebo jeho příslušenství zcela nebo částečně prominout.</w:t>
      </w:r>
    </w:p>
    <w:p w:rsidR="009947A1" w:rsidRDefault="009947A1" w:rsidP="009947A1">
      <w:pPr>
        <w:pStyle w:val="Normlnweb"/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</w:p>
    <w:p w:rsidR="009947A1" w:rsidRDefault="009947A1" w:rsidP="009947A1">
      <w:pPr>
        <w:pStyle w:val="Normlnweb"/>
        <w:shd w:val="clear" w:color="auto" w:fill="FFFFFF"/>
        <w:spacing w:after="270" w:afterAutospacing="0"/>
        <w:jc w:val="center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b/>
          <w:bCs/>
          <w:color w:val="1D241C"/>
          <w:sz w:val="20"/>
          <w:szCs w:val="20"/>
        </w:rPr>
        <w:t>ČÁST ČTVRTÁ</w:t>
      </w:r>
      <w:r>
        <w:rPr>
          <w:rFonts w:ascii="Verdana" w:hAnsi="Verdana" w:cs="Calibri"/>
          <w:b/>
          <w:bCs/>
          <w:color w:val="1D241C"/>
          <w:sz w:val="20"/>
          <w:szCs w:val="20"/>
        </w:rPr>
        <w:br/>
        <w:t>Zrušovací ustanovení</w:t>
      </w:r>
    </w:p>
    <w:p w:rsidR="009947A1" w:rsidRDefault="009947A1" w:rsidP="009947A1">
      <w:pPr>
        <w:pStyle w:val="Normlnweb"/>
        <w:shd w:val="clear" w:color="auto" w:fill="FFFFFF"/>
        <w:spacing w:after="0" w:afterAutospacing="0"/>
        <w:jc w:val="center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>Čl. 9</w:t>
      </w:r>
    </w:p>
    <w:p w:rsidR="009947A1" w:rsidRDefault="009947A1" w:rsidP="009947A1">
      <w:pPr>
        <w:pStyle w:val="Normlnweb"/>
        <w:numPr>
          <w:ilvl w:val="0"/>
          <w:numId w:val="9"/>
        </w:numPr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>Touto obecně závaznou vyhláškou se ruší obecně závazná vyhláška č. 8/2001 o místním poplatku za provoz systému shromažďování, sběru, přepravy, třídění, využívání a odstraňování komunálních odpadů ze dne 27. 11. 2001.</w:t>
      </w:r>
    </w:p>
    <w:p w:rsidR="009947A1" w:rsidRDefault="009947A1" w:rsidP="009947A1">
      <w:pPr>
        <w:pStyle w:val="Normlnweb"/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</w:p>
    <w:p w:rsidR="009947A1" w:rsidRDefault="009947A1" w:rsidP="009947A1">
      <w:pPr>
        <w:pStyle w:val="Normlnweb"/>
        <w:shd w:val="clear" w:color="auto" w:fill="FFFFFF"/>
        <w:spacing w:after="270" w:afterAutospacing="0"/>
        <w:jc w:val="center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b/>
          <w:bCs/>
          <w:color w:val="1D241C"/>
          <w:sz w:val="20"/>
          <w:szCs w:val="20"/>
        </w:rPr>
        <w:t>ČÁST PÁTÁ</w:t>
      </w:r>
      <w:r>
        <w:rPr>
          <w:rFonts w:ascii="Verdana" w:hAnsi="Verdana" w:cs="Calibri"/>
          <w:b/>
          <w:bCs/>
          <w:color w:val="1D241C"/>
          <w:sz w:val="20"/>
          <w:szCs w:val="20"/>
        </w:rPr>
        <w:br/>
        <w:t>Účinnost</w:t>
      </w:r>
    </w:p>
    <w:p w:rsidR="009947A1" w:rsidRDefault="009947A1" w:rsidP="009947A1">
      <w:pPr>
        <w:pStyle w:val="Normlnweb"/>
        <w:shd w:val="clear" w:color="auto" w:fill="FFFFFF"/>
        <w:spacing w:after="0" w:afterAutospacing="0"/>
        <w:jc w:val="center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>Čl. 10</w:t>
      </w:r>
    </w:p>
    <w:p w:rsidR="009947A1" w:rsidRDefault="009947A1" w:rsidP="009947A1">
      <w:pPr>
        <w:pStyle w:val="Normlnweb"/>
        <w:numPr>
          <w:ilvl w:val="0"/>
          <w:numId w:val="10"/>
        </w:numPr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>Tato obecně závazná vyhláška nabývá účinnosti dne 1. 1. 2004.</w:t>
      </w:r>
    </w:p>
    <w:p w:rsidR="00562C83" w:rsidRDefault="00562C83">
      <w:bookmarkStart w:id="0" w:name="_GoBack"/>
      <w:bookmarkEnd w:id="0"/>
    </w:p>
    <w:sectPr w:rsidR="0056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26C94"/>
    <w:multiLevelType w:val="multilevel"/>
    <w:tmpl w:val="907A1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32E84"/>
    <w:multiLevelType w:val="multilevel"/>
    <w:tmpl w:val="8A54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C50043"/>
    <w:multiLevelType w:val="multilevel"/>
    <w:tmpl w:val="7AC67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7461C5"/>
    <w:multiLevelType w:val="multilevel"/>
    <w:tmpl w:val="4000B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056A63"/>
    <w:multiLevelType w:val="multilevel"/>
    <w:tmpl w:val="4D56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2024D2"/>
    <w:multiLevelType w:val="multilevel"/>
    <w:tmpl w:val="AF10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353A9B"/>
    <w:multiLevelType w:val="multilevel"/>
    <w:tmpl w:val="3D80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F17C0F"/>
    <w:multiLevelType w:val="multilevel"/>
    <w:tmpl w:val="60C6F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958E4"/>
    <w:multiLevelType w:val="multilevel"/>
    <w:tmpl w:val="C2E0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DA25BE"/>
    <w:multiLevelType w:val="multilevel"/>
    <w:tmpl w:val="5CB86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A1"/>
    <w:rsid w:val="00562C83"/>
    <w:rsid w:val="0099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3D87-33E9-453B-B4A3-3679CF30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lukas.kuchlet@gmail.com</dc:creator>
  <cp:keywords/>
  <dc:description/>
  <cp:lastModifiedBy>lukas.kuchlet@gmail.com</cp:lastModifiedBy>
  <cp:revision>1</cp:revision>
  <dcterms:created xsi:type="dcterms:W3CDTF">2019-12-21T18:01:00Z</dcterms:created>
  <dcterms:modified xsi:type="dcterms:W3CDTF">2019-12-21T18:02:00Z</dcterms:modified>
</cp:coreProperties>
</file>